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D0" w:rsidRDefault="00E323D0" w:rsidP="00E323D0">
      <w:pPr>
        <w:rPr>
          <w:rFonts w:ascii="Calibri" w:hAnsi="Calibri" w:hint="eastAsia"/>
          <w:color w:val="000000"/>
          <w:sz w:val="23"/>
          <w:szCs w:val="23"/>
        </w:rPr>
      </w:pPr>
      <w:r>
        <w:rPr>
          <w:rFonts w:ascii="Calibri" w:hAnsi="Calibri" w:hint="eastAsia"/>
          <w:color w:val="000000"/>
          <w:sz w:val="23"/>
          <w:szCs w:val="23"/>
        </w:rPr>
        <w:t>荷兰伊拉斯</w:t>
      </w:r>
      <w:proofErr w:type="gramStart"/>
      <w:r>
        <w:rPr>
          <w:rFonts w:ascii="Calibri" w:hAnsi="Calibri" w:hint="eastAsia"/>
          <w:color w:val="000000"/>
          <w:sz w:val="23"/>
          <w:szCs w:val="23"/>
        </w:rPr>
        <w:t>谟</w:t>
      </w:r>
      <w:proofErr w:type="gramEnd"/>
      <w:r>
        <w:rPr>
          <w:rFonts w:ascii="Calibri" w:hAnsi="Calibri" w:hint="eastAsia"/>
          <w:color w:val="000000"/>
          <w:sz w:val="23"/>
          <w:szCs w:val="23"/>
        </w:rPr>
        <w:t>鹿特</w:t>
      </w:r>
      <w:proofErr w:type="gramStart"/>
      <w:r>
        <w:rPr>
          <w:rFonts w:ascii="Calibri" w:hAnsi="Calibri" w:hint="eastAsia"/>
          <w:color w:val="000000"/>
          <w:sz w:val="23"/>
          <w:szCs w:val="23"/>
        </w:rPr>
        <w:t>丹大学</w:t>
      </w:r>
      <w:proofErr w:type="gramEnd"/>
      <w:r>
        <w:rPr>
          <w:rFonts w:ascii="Calibri" w:hAnsi="Calibri" w:hint="eastAsia"/>
          <w:color w:val="000000"/>
          <w:sz w:val="23"/>
          <w:szCs w:val="23"/>
        </w:rPr>
        <w:t>LLM</w:t>
      </w:r>
      <w:r>
        <w:rPr>
          <w:rFonts w:ascii="Calibri" w:hAnsi="Calibri" w:hint="eastAsia"/>
          <w:color w:val="000000"/>
          <w:sz w:val="23"/>
          <w:szCs w:val="23"/>
        </w:rPr>
        <w:t>项目为北大法学院同学提供总额为</w:t>
      </w:r>
      <w:r>
        <w:rPr>
          <w:rFonts w:ascii="Calibri" w:hAnsi="Calibri" w:hint="eastAsia"/>
          <w:color w:val="000000"/>
          <w:sz w:val="23"/>
          <w:szCs w:val="23"/>
        </w:rPr>
        <w:t>8000</w:t>
      </w:r>
      <w:r>
        <w:rPr>
          <w:rFonts w:ascii="Calibri" w:hAnsi="Calibri" w:hint="eastAsia"/>
          <w:color w:val="000000"/>
          <w:sz w:val="23"/>
          <w:szCs w:val="23"/>
        </w:rPr>
        <w:t>欧元的奖学金，有意申请者请先按照网站要求完成申请，被录取后可申请该奖学金。</w:t>
      </w:r>
    </w:p>
    <w:p w:rsidR="00E323D0" w:rsidRDefault="00E323D0" w:rsidP="00E323D0">
      <w:pPr>
        <w:rPr>
          <w:rFonts w:ascii="Calibri" w:hAnsi="Calibri" w:hint="eastAsia"/>
          <w:color w:val="000000"/>
          <w:sz w:val="23"/>
          <w:szCs w:val="23"/>
        </w:rPr>
      </w:pPr>
      <w:r>
        <w:rPr>
          <w:rFonts w:ascii="Calibri" w:hAnsi="Calibri" w:hint="eastAsia"/>
          <w:color w:val="000000"/>
          <w:sz w:val="23"/>
          <w:szCs w:val="23"/>
        </w:rPr>
        <w:t>奖学金可以由两名同学共享，即每人获得</w:t>
      </w:r>
      <w:r>
        <w:rPr>
          <w:rFonts w:ascii="Calibri" w:hAnsi="Calibri" w:hint="eastAsia"/>
          <w:color w:val="000000"/>
          <w:sz w:val="23"/>
          <w:szCs w:val="23"/>
        </w:rPr>
        <w:t>4000</w:t>
      </w:r>
      <w:r>
        <w:rPr>
          <w:rFonts w:ascii="Calibri" w:hAnsi="Calibri" w:hint="eastAsia"/>
          <w:color w:val="000000"/>
          <w:sz w:val="23"/>
          <w:szCs w:val="23"/>
        </w:rPr>
        <w:t>欧元的奖学金。</w:t>
      </w:r>
    </w:p>
    <w:p w:rsidR="00E323D0" w:rsidRDefault="00E323D0" w:rsidP="00E323D0">
      <w:pPr>
        <w:rPr>
          <w:rFonts w:ascii="Calibri" w:hAnsi="Calibri" w:hint="eastAsia"/>
          <w:color w:val="000000"/>
          <w:sz w:val="23"/>
          <w:szCs w:val="23"/>
        </w:rPr>
      </w:pPr>
      <w:r>
        <w:rPr>
          <w:rFonts w:ascii="Calibri" w:hAnsi="Calibri" w:hint="eastAsia"/>
          <w:color w:val="000000"/>
          <w:sz w:val="23"/>
          <w:szCs w:val="23"/>
        </w:rPr>
        <w:t>有疑问请联络：</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 xml:space="preserve">Esther van den </w:t>
      </w:r>
      <w:proofErr w:type="spellStart"/>
      <w:r w:rsidRPr="0080335C">
        <w:rPr>
          <w:rFonts w:ascii="Arial" w:eastAsia="宋体" w:hAnsi="Arial" w:cs="Arial"/>
          <w:color w:val="000000"/>
          <w:kern w:val="0"/>
          <w:sz w:val="20"/>
          <w:szCs w:val="20"/>
        </w:rPr>
        <w:t>Heuvel</w:t>
      </w:r>
      <w:proofErr w:type="spellEnd"/>
      <w:r>
        <w:rPr>
          <w:rFonts w:ascii="Calibri" w:eastAsia="宋体" w:hAnsi="Calibri" w:cs="宋体" w:hint="eastAsia"/>
          <w:color w:val="000000"/>
          <w:kern w:val="0"/>
          <w:sz w:val="22"/>
        </w:rPr>
        <w:t xml:space="preserve"> (</w:t>
      </w:r>
      <w:r w:rsidRPr="0080335C">
        <w:rPr>
          <w:rFonts w:ascii="Arial" w:eastAsia="宋体" w:hAnsi="Arial" w:cs="Arial"/>
          <w:color w:val="000000"/>
          <w:kern w:val="0"/>
          <w:sz w:val="20"/>
          <w:szCs w:val="20"/>
        </w:rPr>
        <w:t>International Relations Manager</w:t>
      </w:r>
      <w:r>
        <w:rPr>
          <w:rFonts w:ascii="Arial" w:eastAsia="宋体" w:hAnsi="Arial" w:cs="Arial" w:hint="eastAsia"/>
          <w:color w:val="000000"/>
          <w:kern w:val="0"/>
          <w:sz w:val="20"/>
          <w:szCs w:val="20"/>
        </w:rPr>
        <w:t>)</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 </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Erasmus University - Erasmus School of Law</w:t>
      </w:r>
    </w:p>
    <w:p w:rsidR="00E323D0" w:rsidRPr="0080335C" w:rsidRDefault="00E323D0" w:rsidP="00E323D0">
      <w:pPr>
        <w:widowControl/>
        <w:jc w:val="left"/>
        <w:rPr>
          <w:rFonts w:ascii="Calibri" w:eastAsia="宋体" w:hAnsi="Calibri" w:cs="宋体"/>
          <w:color w:val="000000"/>
          <w:kern w:val="0"/>
          <w:sz w:val="22"/>
        </w:rPr>
      </w:pPr>
      <w:proofErr w:type="gramStart"/>
      <w:r w:rsidRPr="0080335C">
        <w:rPr>
          <w:rFonts w:ascii="Arial" w:eastAsia="宋体" w:hAnsi="Arial" w:cs="Arial"/>
          <w:color w:val="000000"/>
          <w:kern w:val="0"/>
          <w:sz w:val="20"/>
          <w:szCs w:val="20"/>
        </w:rPr>
        <w:t>Burg.</w:t>
      </w:r>
      <w:proofErr w:type="gramEnd"/>
      <w:r w:rsidRPr="0080335C">
        <w:rPr>
          <w:rFonts w:ascii="Arial" w:eastAsia="宋体" w:hAnsi="Arial" w:cs="Arial"/>
          <w:color w:val="000000"/>
          <w:kern w:val="0"/>
          <w:sz w:val="20"/>
          <w:szCs w:val="20"/>
        </w:rPr>
        <w:t xml:space="preserve"> </w:t>
      </w:r>
      <w:proofErr w:type="spellStart"/>
      <w:r w:rsidRPr="0080335C">
        <w:rPr>
          <w:rFonts w:ascii="Arial" w:eastAsia="宋体" w:hAnsi="Arial" w:cs="Arial"/>
          <w:color w:val="000000"/>
          <w:kern w:val="0"/>
          <w:sz w:val="20"/>
          <w:szCs w:val="20"/>
        </w:rPr>
        <w:t>Oudlaan</w:t>
      </w:r>
      <w:proofErr w:type="spellEnd"/>
      <w:r w:rsidRPr="0080335C">
        <w:rPr>
          <w:rFonts w:ascii="Arial" w:eastAsia="宋体" w:hAnsi="Arial" w:cs="Arial"/>
          <w:color w:val="000000"/>
          <w:kern w:val="0"/>
          <w:sz w:val="20"/>
          <w:szCs w:val="20"/>
        </w:rPr>
        <w:t xml:space="preserve"> 50, Room L5-019</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P.O. Box 1738</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NL-3000 DR Rotterdam</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The Netherlands</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 </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P: +31 10 408 89 42</w:t>
      </w:r>
    </w:p>
    <w:p w:rsidR="00E323D0" w:rsidRPr="0080335C" w:rsidRDefault="00E323D0" w:rsidP="00E323D0">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E:</w:t>
      </w:r>
      <w:r w:rsidRPr="0080335C">
        <w:rPr>
          <w:rFonts w:ascii="Arial" w:eastAsia="宋体" w:hAnsi="Arial" w:cs="Arial"/>
          <w:color w:val="0000FF"/>
          <w:kern w:val="0"/>
          <w:sz w:val="20"/>
          <w:szCs w:val="20"/>
          <w:u w:val="single"/>
        </w:rPr>
        <w:t>vandenheuvel@law.eur.n</w:t>
      </w:r>
      <w:r>
        <w:rPr>
          <w:rFonts w:ascii="Arial" w:eastAsia="宋体" w:hAnsi="Arial" w:cs="Arial"/>
          <w:color w:val="0000FF"/>
          <w:kern w:val="0"/>
          <w:sz w:val="20"/>
          <w:szCs w:val="20"/>
          <w:u w:val="single"/>
        </w:rPr>
        <w:t>l</w:t>
      </w:r>
    </w:p>
    <w:p w:rsidR="00E323D0" w:rsidRPr="0080335C" w:rsidRDefault="00E323D0" w:rsidP="00E323D0">
      <w:pPr>
        <w:rPr>
          <w:rFonts w:hint="eastAsia"/>
        </w:rPr>
      </w:pPr>
    </w:p>
    <w:p w:rsidR="00E323D0" w:rsidRPr="00E323D0" w:rsidRDefault="00E323D0">
      <w:pPr>
        <w:rPr>
          <w:rFonts w:ascii="Calibri" w:hAnsi="Calibri" w:hint="eastAsia"/>
          <w:color w:val="000000"/>
          <w:sz w:val="23"/>
          <w:szCs w:val="23"/>
        </w:rPr>
      </w:pPr>
    </w:p>
    <w:p w:rsidR="00E323D0" w:rsidRDefault="00E323D0">
      <w:pPr>
        <w:rPr>
          <w:rFonts w:ascii="Calibri" w:hAnsi="Calibri" w:hint="eastAsia"/>
          <w:color w:val="000000"/>
          <w:sz w:val="23"/>
          <w:szCs w:val="23"/>
        </w:rPr>
      </w:pPr>
      <w:r>
        <w:rPr>
          <w:rFonts w:ascii="Calibri" w:hAnsi="Calibri" w:hint="eastAsia"/>
          <w:color w:val="000000"/>
          <w:sz w:val="23"/>
          <w:szCs w:val="23"/>
        </w:rPr>
        <w:t>项目信息：</w:t>
      </w:r>
    </w:p>
    <w:p w:rsidR="0080335C" w:rsidRPr="0080335C" w:rsidRDefault="0080335C" w:rsidP="00E323D0">
      <w:pPr>
        <w:rPr>
          <w:rFonts w:ascii="Calibri" w:eastAsia="宋体" w:hAnsi="Calibri" w:cs="宋体"/>
          <w:color w:val="000000"/>
          <w:kern w:val="0"/>
          <w:sz w:val="22"/>
        </w:rPr>
      </w:pPr>
      <w:r>
        <w:rPr>
          <w:rFonts w:ascii="Calibri" w:hAnsi="Calibri"/>
          <w:color w:val="000000"/>
          <w:sz w:val="23"/>
          <w:szCs w:val="23"/>
        </w:rPr>
        <w:t xml:space="preserve">Scholarship allocation plan: ESL will provide 1 (one) annual partial tuition waiver of about € 8000 Euro,  for one of the following LL.M. </w:t>
      </w:r>
      <w:proofErr w:type="spellStart"/>
      <w:r>
        <w:rPr>
          <w:rFonts w:ascii="Calibri" w:hAnsi="Calibri"/>
          <w:color w:val="000000"/>
          <w:sz w:val="23"/>
          <w:szCs w:val="23"/>
        </w:rPr>
        <w:t>programmes</w:t>
      </w:r>
      <w:proofErr w:type="spellEnd"/>
      <w:r>
        <w:rPr>
          <w:rFonts w:ascii="Calibri" w:hAnsi="Calibri"/>
          <w:color w:val="000000"/>
          <w:sz w:val="23"/>
          <w:szCs w:val="23"/>
        </w:rPr>
        <w:t xml:space="preserve">: the Master in Commercial Law including two </w:t>
      </w:r>
      <w:proofErr w:type="spellStart"/>
      <w:r>
        <w:rPr>
          <w:rFonts w:ascii="Calibri" w:hAnsi="Calibri"/>
          <w:color w:val="000000"/>
          <w:sz w:val="23"/>
          <w:szCs w:val="23"/>
        </w:rPr>
        <w:t>specialisations</w:t>
      </w:r>
      <w:proofErr w:type="spellEnd"/>
      <w:r>
        <w:rPr>
          <w:rFonts w:ascii="Calibri" w:hAnsi="Calibri"/>
          <w:color w:val="000000"/>
          <w:sz w:val="23"/>
          <w:szCs w:val="23"/>
        </w:rPr>
        <w:t xml:space="preserve">: Commercial &amp; Company Law and Maritime &amp; Transport Law, the Master of Laws: specialization International and European Public Law or the Master in Arbitration and Business Law, providing that Peking University Law School will recruit at least one full fee paying student for one of ESL’s LL.M. </w:t>
      </w:r>
      <w:proofErr w:type="spellStart"/>
      <w:r>
        <w:rPr>
          <w:rFonts w:ascii="Calibri" w:hAnsi="Calibri"/>
          <w:color w:val="000000"/>
          <w:sz w:val="23"/>
          <w:szCs w:val="23"/>
        </w:rPr>
        <w:t>programmes</w:t>
      </w:r>
      <w:proofErr w:type="spellEnd"/>
      <w:r>
        <w:rPr>
          <w:rFonts w:ascii="Calibri" w:hAnsi="Calibri"/>
          <w:color w:val="000000"/>
          <w:sz w:val="23"/>
          <w:szCs w:val="23"/>
        </w:rPr>
        <w:t xml:space="preserve"> in Commercial Law, Arbitration and Business Law or International and European Public Law.  </w:t>
      </w:r>
      <w:r>
        <w:rPr>
          <w:rFonts w:ascii="Calibri" w:hAnsi="Calibri"/>
          <w:color w:val="000000"/>
          <w:sz w:val="23"/>
          <w:szCs w:val="23"/>
        </w:rPr>
        <w:br/>
      </w:r>
    </w:p>
    <w:p w:rsidR="0080335C" w:rsidRPr="0080335C" w:rsidRDefault="0080335C" w:rsidP="0080335C">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 xml:space="preserve">Further information on this new </w:t>
      </w:r>
      <w:proofErr w:type="spellStart"/>
      <w:r w:rsidRPr="0080335C">
        <w:rPr>
          <w:rFonts w:ascii="Arial" w:eastAsia="宋体" w:hAnsi="Arial" w:cs="Arial"/>
          <w:color w:val="000000"/>
          <w:kern w:val="0"/>
          <w:sz w:val="20"/>
          <w:szCs w:val="20"/>
        </w:rPr>
        <w:t>programme</w:t>
      </w:r>
      <w:proofErr w:type="spellEnd"/>
      <w:r w:rsidRPr="0080335C">
        <w:rPr>
          <w:rFonts w:ascii="Arial" w:eastAsia="宋体" w:hAnsi="Arial" w:cs="Arial"/>
          <w:color w:val="000000"/>
          <w:kern w:val="0"/>
          <w:sz w:val="20"/>
          <w:szCs w:val="20"/>
        </w:rPr>
        <w:t xml:space="preserve"> will be communicated on our website</w:t>
      </w:r>
      <w:r w:rsidRPr="0080335C">
        <w:rPr>
          <w:rFonts w:ascii="Calibri" w:eastAsia="宋体" w:hAnsi="Calibri" w:cs="宋体"/>
          <w:b/>
          <w:bCs/>
          <w:color w:val="000000"/>
          <w:kern w:val="0"/>
          <w:sz w:val="22"/>
        </w:rPr>
        <w:t> </w:t>
      </w:r>
      <w:hyperlink r:id="rId5" w:tgtFrame="_blank" w:history="1">
        <w:r w:rsidRPr="0080335C">
          <w:rPr>
            <w:rFonts w:ascii="Arial" w:eastAsia="宋体" w:hAnsi="Arial" w:cs="Arial"/>
            <w:color w:val="800080"/>
            <w:kern w:val="0"/>
            <w:sz w:val="20"/>
            <w:szCs w:val="20"/>
            <w:u w:val="single"/>
          </w:rPr>
          <w:t>http://www.esl.eur.nl/home/education/post_graduate_llm_arbitration_and_business_law/</w:t>
        </w:r>
      </w:hyperlink>
      <w:r w:rsidRPr="0080335C">
        <w:rPr>
          <w:rFonts w:ascii="Arial" w:eastAsia="宋体" w:hAnsi="Arial" w:cs="Arial"/>
          <w:b/>
          <w:bCs/>
          <w:color w:val="000000"/>
          <w:kern w:val="0"/>
          <w:sz w:val="20"/>
          <w:szCs w:val="20"/>
        </w:rPr>
        <w:t> </w:t>
      </w:r>
    </w:p>
    <w:p w:rsidR="0080335C" w:rsidRPr="0080335C" w:rsidRDefault="0080335C" w:rsidP="0080335C">
      <w:pPr>
        <w:widowControl/>
        <w:jc w:val="left"/>
        <w:rPr>
          <w:rFonts w:ascii="Calibri" w:eastAsia="宋体" w:hAnsi="Calibri" w:cs="宋体"/>
          <w:color w:val="000000"/>
          <w:kern w:val="0"/>
          <w:sz w:val="22"/>
        </w:rPr>
      </w:pPr>
      <w:r w:rsidRPr="0080335C">
        <w:rPr>
          <w:rFonts w:ascii="Calibri" w:eastAsia="宋体" w:hAnsi="Calibri" w:cs="宋体"/>
          <w:color w:val="000000"/>
          <w:kern w:val="0"/>
          <w:sz w:val="22"/>
        </w:rPr>
        <w:t> </w:t>
      </w:r>
    </w:p>
    <w:p w:rsidR="0080335C" w:rsidRPr="0080335C" w:rsidRDefault="0080335C" w:rsidP="0080335C">
      <w:pPr>
        <w:widowControl/>
        <w:jc w:val="left"/>
        <w:rPr>
          <w:rFonts w:ascii="Calibri" w:eastAsia="宋体" w:hAnsi="Calibri" w:cs="宋体"/>
          <w:color w:val="000000"/>
          <w:kern w:val="0"/>
          <w:sz w:val="22"/>
        </w:rPr>
      </w:pPr>
      <w:r w:rsidRPr="0080335C">
        <w:rPr>
          <w:rFonts w:ascii="Arial" w:eastAsia="宋体" w:hAnsi="Arial" w:cs="Arial"/>
          <w:color w:val="000000"/>
          <w:kern w:val="0"/>
          <w:sz w:val="20"/>
          <w:szCs w:val="20"/>
        </w:rPr>
        <w:t xml:space="preserve">For information about our other LL.M. </w:t>
      </w:r>
      <w:proofErr w:type="spellStart"/>
      <w:r w:rsidRPr="0080335C">
        <w:rPr>
          <w:rFonts w:ascii="Arial" w:eastAsia="宋体" w:hAnsi="Arial" w:cs="Arial"/>
          <w:color w:val="000000"/>
          <w:kern w:val="0"/>
          <w:sz w:val="20"/>
          <w:szCs w:val="20"/>
        </w:rPr>
        <w:t>programmes</w:t>
      </w:r>
      <w:proofErr w:type="spellEnd"/>
      <w:r w:rsidRPr="0080335C">
        <w:rPr>
          <w:rFonts w:ascii="Arial" w:eastAsia="宋体" w:hAnsi="Arial" w:cs="Arial"/>
          <w:color w:val="000000"/>
          <w:kern w:val="0"/>
          <w:sz w:val="20"/>
          <w:szCs w:val="20"/>
        </w:rPr>
        <w:t xml:space="preserve"> please visit: </w:t>
      </w:r>
      <w:hyperlink r:id="rId6" w:tgtFrame="_blank" w:history="1">
        <w:r w:rsidRPr="0080335C">
          <w:rPr>
            <w:rFonts w:ascii="Arial" w:eastAsia="宋体" w:hAnsi="Arial" w:cs="Arial"/>
            <w:color w:val="800080"/>
            <w:kern w:val="0"/>
            <w:sz w:val="20"/>
            <w:szCs w:val="20"/>
            <w:u w:val="single"/>
          </w:rPr>
          <w:t>http://www.esl.eur.nl/home/education/</w:t>
        </w:r>
      </w:hyperlink>
    </w:p>
    <w:p w:rsidR="0080335C" w:rsidRPr="0080335C" w:rsidRDefault="0080335C">
      <w:pPr>
        <w:rPr>
          <w:rFonts w:ascii="Calibri" w:hAnsi="Calibri" w:hint="eastAsia"/>
          <w:color w:val="000000"/>
          <w:sz w:val="23"/>
          <w:szCs w:val="23"/>
        </w:rPr>
      </w:pPr>
    </w:p>
    <w:p w:rsidR="0080335C" w:rsidRDefault="00E323D0">
      <w:pPr>
        <w:rPr>
          <w:rFonts w:ascii="Calibri" w:hAnsi="Calibri" w:hint="eastAsia"/>
          <w:color w:val="000000"/>
          <w:sz w:val="23"/>
          <w:szCs w:val="23"/>
        </w:rPr>
      </w:pPr>
      <w:r>
        <w:rPr>
          <w:rFonts w:ascii="Calibri" w:hAnsi="Calibri" w:hint="eastAsia"/>
          <w:color w:val="000000"/>
          <w:sz w:val="23"/>
          <w:szCs w:val="23"/>
        </w:rPr>
        <w:t>具体请参见附件。</w:t>
      </w:r>
      <w:bookmarkStart w:id="0" w:name="_GoBack"/>
      <w:bookmarkEnd w:id="0"/>
    </w:p>
    <w:sectPr w:rsidR="00803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A"/>
    <w:rsid w:val="00010E68"/>
    <w:rsid w:val="0080335C"/>
    <w:rsid w:val="00AE1E5A"/>
    <w:rsid w:val="00E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335C"/>
  </w:style>
  <w:style w:type="character" w:styleId="a3">
    <w:name w:val="Strong"/>
    <w:basedOn w:val="a0"/>
    <w:uiPriority w:val="22"/>
    <w:qFormat/>
    <w:rsid w:val="0080335C"/>
    <w:rPr>
      <w:b/>
      <w:bCs/>
    </w:rPr>
  </w:style>
  <w:style w:type="character" w:styleId="a4">
    <w:name w:val="Hyperlink"/>
    <w:basedOn w:val="a0"/>
    <w:uiPriority w:val="99"/>
    <w:semiHidden/>
    <w:unhideWhenUsed/>
    <w:rsid w:val="008033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335C"/>
  </w:style>
  <w:style w:type="character" w:styleId="a3">
    <w:name w:val="Strong"/>
    <w:basedOn w:val="a0"/>
    <w:uiPriority w:val="22"/>
    <w:qFormat/>
    <w:rsid w:val="0080335C"/>
    <w:rPr>
      <w:b/>
      <w:bCs/>
    </w:rPr>
  </w:style>
  <w:style w:type="character" w:styleId="a4">
    <w:name w:val="Hyperlink"/>
    <w:basedOn w:val="a0"/>
    <w:uiPriority w:val="99"/>
    <w:semiHidden/>
    <w:unhideWhenUsed/>
    <w:rsid w:val="00803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3463">
      <w:bodyDiv w:val="1"/>
      <w:marLeft w:val="0"/>
      <w:marRight w:val="0"/>
      <w:marTop w:val="0"/>
      <w:marBottom w:val="0"/>
      <w:divBdr>
        <w:top w:val="none" w:sz="0" w:space="0" w:color="auto"/>
        <w:left w:val="none" w:sz="0" w:space="0" w:color="auto"/>
        <w:bottom w:val="none" w:sz="0" w:space="0" w:color="auto"/>
        <w:right w:val="none" w:sz="0" w:space="0" w:color="auto"/>
      </w:divBdr>
    </w:div>
    <w:div w:id="2011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sl.eur.nl/home/education/" TargetMode="External"/><Relationship Id="rId5" Type="http://schemas.openxmlformats.org/officeDocument/2006/relationships/hyperlink" Target="http://www.esl.eur.nl/home/education/post_graduate_llm_arbitration_and_business_law/"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eao</dc:creator>
  <cp:keywords/>
  <dc:description/>
  <cp:lastModifiedBy>eao</cp:lastModifiedBy>
  <cp:revision>2</cp:revision>
  <dcterms:created xsi:type="dcterms:W3CDTF">2012-12-25T02:27:00Z</dcterms:created>
  <dcterms:modified xsi:type="dcterms:W3CDTF">2012-12-25T02:40:00Z</dcterms:modified>
</cp:coreProperties>
</file>