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2016年</w:t>
      </w:r>
      <w:r>
        <w:rPr>
          <w:rFonts w:hint="eastAsia" w:ascii="仿宋_GB2312" w:hAnsi="宋体" w:eastAsia="仿宋_GB2312" w:cs="Times New Roman"/>
          <w:sz w:val="24"/>
          <w:szCs w:val="24"/>
        </w:rPr>
        <w:t>应届毕业生中校级优秀毕业生约占实际毕业生总数的</w:t>
      </w:r>
      <w:r>
        <w:rPr>
          <w:rFonts w:hint="eastAsia" w:ascii="仿宋_GB2312" w:hAnsi="宋体" w:eastAsia="仿宋_GB2312" w:cs="Times New Roman"/>
          <w:b/>
          <w:color w:val="800000"/>
          <w:sz w:val="24"/>
          <w:szCs w:val="24"/>
        </w:rPr>
        <w:t>10%</w:t>
      </w:r>
      <w:r>
        <w:rPr>
          <w:rFonts w:hint="eastAsia" w:ascii="仿宋_GB2312" w:hAnsi="宋体" w:eastAsia="仿宋_GB2312" w:cs="Times New Roman"/>
          <w:sz w:val="24"/>
          <w:szCs w:val="24"/>
        </w:rPr>
        <w:t>，市级优秀毕业生的比例约为实际毕业生总数的</w:t>
      </w:r>
      <w:r>
        <w:rPr>
          <w:rFonts w:hint="eastAsia" w:ascii="仿宋_GB2312" w:hAnsi="宋体" w:eastAsia="仿宋_GB2312" w:cs="Times New Roman"/>
          <w:b/>
          <w:color w:val="800000"/>
          <w:sz w:val="24"/>
          <w:szCs w:val="24"/>
        </w:rPr>
        <w:t>5%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我院预计优秀毕业生名额（注：不含应当本年毕业但已申请延期毕业学生、不含往届生、含提前毕业博士生）：</w:t>
      </w:r>
    </w:p>
    <w:p>
      <w:pPr>
        <w:snapToGrid w:val="0"/>
        <w:spacing w:line="440" w:lineRule="exact"/>
        <w:rPr>
          <w:rFonts w:ascii="仿宋_GB2312" w:hAnsi="宋体" w:eastAsia="仿宋_GB2312" w:cs="Times New Roman"/>
          <w:sz w:val="24"/>
          <w:szCs w:val="2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12"/>
        <w:gridCol w:w="326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应届毕业年级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校级优秀毕业生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单位推荐人数（130%比例）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市级优秀毕业生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级本科生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年级推荐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级法学硕士研究生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每班推荐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</w:rPr>
              <w:t>级法律硕士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  <w:t>(非法学)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</w:rPr>
              <w:t>研究生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  <w:t>39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</w:rPr>
              <w:t>每班推荐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</w:rPr>
              <w:t>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yellow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级法律硕士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(法学)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年级推荐7人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级法学博士研究生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年级推荐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总计名额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123人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</w:tr>
    </w:tbl>
    <w:p>
      <w:pPr>
        <w:spacing w:line="440" w:lineRule="exact"/>
        <w:jc w:val="center"/>
        <w:rPr>
          <w:rFonts w:hint="eastAsia" w:ascii="仿宋_GB2312" w:hAnsi="宋体" w:eastAsia="仿宋_GB2312" w:cs="Times New Roman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5D"/>
    <w:rsid w:val="000C3F56"/>
    <w:rsid w:val="00133D51"/>
    <w:rsid w:val="00171395"/>
    <w:rsid w:val="003057D7"/>
    <w:rsid w:val="004853A3"/>
    <w:rsid w:val="00631455"/>
    <w:rsid w:val="00680654"/>
    <w:rsid w:val="00785CFE"/>
    <w:rsid w:val="007B0848"/>
    <w:rsid w:val="007D4E96"/>
    <w:rsid w:val="00962E5D"/>
    <w:rsid w:val="00A73EC2"/>
    <w:rsid w:val="00AE17C4"/>
    <w:rsid w:val="00B579C2"/>
    <w:rsid w:val="00CF1D14"/>
    <w:rsid w:val="00FD7C98"/>
    <w:rsid w:val="08EA0DB0"/>
    <w:rsid w:val="14FA66F7"/>
    <w:rsid w:val="17060D55"/>
    <w:rsid w:val="200A35A2"/>
    <w:rsid w:val="2E6C66D6"/>
    <w:rsid w:val="47B40675"/>
    <w:rsid w:val="4DB97874"/>
    <w:rsid w:val="518854D4"/>
    <w:rsid w:val="601A7636"/>
    <w:rsid w:val="62A5428E"/>
    <w:rsid w:val="6A9042E2"/>
    <w:rsid w:val="791D36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F3C79-3F79-4658-BDEE-27B7B3E9E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ScaleCrop>false</ScaleCrop>
  <LinksUpToDate>false</LinksUpToDate>
  <CharactersWithSpaces>260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2013-05-16T02:46:00Z</dcterms:created>
  <dc:creator>侯乐</dc:creator>
  <cp:lastModifiedBy>Administrator</cp:lastModifiedBy>
  <dcterms:modified xsi:type="dcterms:W3CDTF">2016-05-04T01:20:37Z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