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00" w:lineRule="atLeast"/>
        <w:jc w:val="center"/>
      </w:pPr>
      <w:r>
        <w:rPr>
          <w:rFonts w:hint="eastAsia"/>
        </w:rPr>
        <w:t>2017年秋季学期心理咨询中心缓考评估办法</w:t>
      </w:r>
    </w:p>
    <w:p>
      <w:pPr>
        <w:spacing w:line="400" w:lineRule="atLeast"/>
        <w:rPr>
          <w:b/>
          <w:sz w:val="28"/>
          <w:szCs w:val="28"/>
        </w:rPr>
      </w:pPr>
      <w:r>
        <w:rPr>
          <w:rFonts w:hint="eastAsia"/>
          <w:b/>
          <w:sz w:val="28"/>
          <w:szCs w:val="28"/>
        </w:rPr>
        <w:t>一、评估流程及注意事项</w:t>
      </w:r>
    </w:p>
    <w:p>
      <w:pPr>
        <w:numPr>
          <w:ilvl w:val="0"/>
          <w:numId w:val="1"/>
        </w:numPr>
        <w:spacing w:line="400" w:lineRule="atLeast"/>
        <w:rPr>
          <w:sz w:val="24"/>
        </w:rPr>
      </w:pPr>
      <w:r>
        <w:rPr>
          <w:rFonts w:hint="eastAsia"/>
          <w:sz w:val="24"/>
        </w:rPr>
        <w:t>院系审批：考生向院系提出申请，填写《缓考心理状况评估申请表》，院系根据考生情况填写审批意见，如果建议学生缓考，请说明原因，并由党委副书记签字盖章。</w:t>
      </w:r>
    </w:p>
    <w:p>
      <w:pPr>
        <w:numPr>
          <w:ilvl w:val="0"/>
          <w:numId w:val="1"/>
        </w:numPr>
        <w:spacing w:line="400" w:lineRule="atLeast"/>
        <w:rPr>
          <w:sz w:val="24"/>
        </w:rPr>
      </w:pPr>
      <w:r>
        <w:rPr>
          <w:rFonts w:hint="eastAsia"/>
          <w:sz w:val="24"/>
        </w:rPr>
        <w:t>考生在填写好申请表后，到心理中心预约评估，申请日至少比缓考科目的考试日期提前三个工作日，过期则不予评估。</w:t>
      </w:r>
    </w:p>
    <w:p>
      <w:pPr>
        <w:numPr>
          <w:ilvl w:val="0"/>
          <w:numId w:val="1"/>
        </w:numPr>
        <w:spacing w:line="400" w:lineRule="atLeast"/>
        <w:rPr>
          <w:sz w:val="24"/>
        </w:rPr>
      </w:pPr>
      <w:r>
        <w:rPr>
          <w:rFonts w:hint="eastAsia"/>
          <w:sz w:val="24"/>
        </w:rPr>
        <w:t>心理中心评估工作从2017年12月25日开始到2018年1月12日结束。</w:t>
      </w:r>
    </w:p>
    <w:p>
      <w:pPr>
        <w:numPr>
          <w:ilvl w:val="0"/>
          <w:numId w:val="1"/>
        </w:numPr>
        <w:spacing w:line="400" w:lineRule="atLeast"/>
        <w:rPr>
          <w:sz w:val="24"/>
        </w:rPr>
      </w:pPr>
      <w:r>
        <w:rPr>
          <w:rFonts w:hint="eastAsia"/>
          <w:sz w:val="24"/>
        </w:rPr>
        <w:t>开具缓考建议书的原则是学生在考试期间因为“心理异常”而不能参加考试，因此缓考科目必须在三门及其以上。</w:t>
      </w:r>
    </w:p>
    <w:p>
      <w:pPr>
        <w:spacing w:line="400" w:lineRule="atLeast"/>
        <w:rPr>
          <w:sz w:val="24"/>
        </w:rPr>
      </w:pPr>
    </w:p>
    <w:p>
      <w:pPr>
        <w:spacing w:line="400" w:lineRule="atLeast"/>
        <w:rPr>
          <w:b/>
          <w:sz w:val="28"/>
          <w:szCs w:val="28"/>
        </w:rPr>
      </w:pPr>
      <w:r>
        <w:rPr>
          <w:rFonts w:hint="eastAsia"/>
          <w:b/>
          <w:sz w:val="28"/>
          <w:szCs w:val="28"/>
        </w:rPr>
        <w:t>二、对因“心理状况异常”而获得缓考建议书同学的辅导安排</w:t>
      </w:r>
    </w:p>
    <w:p>
      <w:pPr>
        <w:spacing w:line="400" w:lineRule="atLeast"/>
        <w:rPr>
          <w:sz w:val="24"/>
        </w:rPr>
      </w:pPr>
      <w:bookmarkStart w:id="0" w:name="_GoBack"/>
      <w:bookmarkEnd w:id="0"/>
      <w:r>
        <w:rPr>
          <w:rFonts w:hint="eastAsia"/>
          <w:sz w:val="24"/>
        </w:rPr>
        <w:t xml:space="preserve">因“心理异常”原因获得缓考建议书的同学需接受心理咨询中心进一步干预和辅导：a、对于有严重精神疾病或心理障碍的学生，需配合学校安排到相关精神专科医院接受药物或住院治疗；b、对于因严重考试焦虑而缓考多门课程的同学，须在第二学期参加心理中心的个体辅导，接受考前压力应对的相关辅导。 </w:t>
      </w:r>
    </w:p>
    <w:p>
      <w:pPr>
        <w:spacing w:line="400" w:lineRule="atLeast"/>
        <w:rPr>
          <w:sz w:val="24"/>
        </w:rPr>
      </w:pPr>
    </w:p>
    <w:p>
      <w:pPr>
        <w:spacing w:line="400" w:lineRule="atLeast"/>
        <w:rPr>
          <w:b/>
          <w:sz w:val="28"/>
          <w:szCs w:val="28"/>
        </w:rPr>
      </w:pPr>
      <w:r>
        <w:rPr>
          <w:rFonts w:hint="eastAsia"/>
          <w:b/>
          <w:sz w:val="28"/>
          <w:szCs w:val="28"/>
        </w:rPr>
        <w:t>三、特别说明</w:t>
      </w:r>
    </w:p>
    <w:p>
      <w:pPr>
        <w:spacing w:line="400" w:lineRule="atLeast"/>
        <w:rPr>
          <w:sz w:val="24"/>
        </w:rPr>
      </w:pPr>
      <w:r>
        <w:rPr>
          <w:rFonts w:hint="eastAsia"/>
          <w:sz w:val="24"/>
        </w:rPr>
        <w:t>1、在学工部心理咨询中心长期接受心理咨询的同学（本学期接受咨询的次数至少在4次及以上），如因心理异常需要申请缓考，可通过心理咨询师出具咨询次数的书面证明，直接到心理中心填写心理评估申请表，并接受心理评估。</w:t>
      </w:r>
    </w:p>
    <w:p>
      <w:pPr>
        <w:spacing w:line="400" w:lineRule="atLeast"/>
        <w:rPr>
          <w:sz w:val="24"/>
        </w:rPr>
      </w:pPr>
      <w:r>
        <w:rPr>
          <w:rFonts w:hint="eastAsia"/>
          <w:sz w:val="24"/>
        </w:rPr>
        <w:t>2、处于危机状态由院系推荐到心理中心接受危机干预，并启动了危机干预流程（即通知院系、家长，安排监护，转介到专科医院就诊）的同学，可适当简化心理状况评估的流程。</w:t>
      </w:r>
    </w:p>
    <w:p>
      <w:pPr>
        <w:spacing w:line="400" w:lineRule="atLeast"/>
        <w:rPr>
          <w:sz w:val="24"/>
        </w:rPr>
        <w:sectPr>
          <w:headerReference r:id="rId3" w:type="default"/>
          <w:pgSz w:w="11906" w:h="16838"/>
          <w:pgMar w:top="1440" w:right="1800" w:bottom="1440" w:left="1800" w:header="851" w:footer="992" w:gutter="0"/>
          <w:cols w:space="425" w:num="1"/>
          <w:docGrid w:type="lines" w:linePitch="312" w:charSpace="0"/>
        </w:sectPr>
      </w:pPr>
      <w:r>
        <w:rPr>
          <w:rFonts w:hint="eastAsia"/>
          <w:sz w:val="24"/>
        </w:rPr>
        <w:t>3、对于持有校医院精神科诊断书或北京市精神病专科医院诊断书的同学，如诊断有严重精神疾病（如重度抑郁，精神分裂症、双相情感障碍等），可直接来心理中心申请缓考建议书。</w:t>
      </w:r>
    </w:p>
    <w:p>
      <w:pPr>
        <w:pStyle w:val="2"/>
        <w:jc w:val="center"/>
      </w:pPr>
      <w:r>
        <w:rPr>
          <w:rFonts w:hint="eastAsia"/>
        </w:rPr>
        <w:t>缓考心理状况评估申请表</w:t>
      </w:r>
    </w:p>
    <w:tbl>
      <w:tblPr>
        <w:tblStyle w:val="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8"/>
        <w:gridCol w:w="713"/>
        <w:gridCol w:w="317"/>
        <w:gridCol w:w="720"/>
        <w:gridCol w:w="720"/>
        <w:gridCol w:w="720"/>
        <w:gridCol w:w="1440"/>
        <w:gridCol w:w="1260"/>
        <w:gridCol w:w="1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38" w:type="dxa"/>
          </w:tcPr>
          <w:p>
            <w:pPr>
              <w:spacing w:line="360" w:lineRule="atLeast"/>
              <w:rPr>
                <w:sz w:val="24"/>
              </w:rPr>
            </w:pPr>
            <w:r>
              <w:rPr>
                <w:rFonts w:hint="eastAsia"/>
                <w:sz w:val="24"/>
              </w:rPr>
              <w:t>姓名</w:t>
            </w:r>
          </w:p>
        </w:tc>
        <w:tc>
          <w:tcPr>
            <w:tcW w:w="1750" w:type="dxa"/>
            <w:gridSpan w:val="3"/>
          </w:tcPr>
          <w:p>
            <w:pPr>
              <w:spacing w:line="360" w:lineRule="atLeast"/>
              <w:rPr>
                <w:sz w:val="24"/>
              </w:rPr>
            </w:pPr>
          </w:p>
        </w:tc>
        <w:tc>
          <w:tcPr>
            <w:tcW w:w="1440" w:type="dxa"/>
            <w:gridSpan w:val="2"/>
          </w:tcPr>
          <w:p>
            <w:pPr>
              <w:spacing w:line="360" w:lineRule="atLeast"/>
              <w:rPr>
                <w:sz w:val="24"/>
              </w:rPr>
            </w:pPr>
            <w:r>
              <w:rPr>
                <w:rFonts w:hint="eastAsia"/>
                <w:sz w:val="24"/>
              </w:rPr>
              <w:t>院系/年级</w:t>
            </w:r>
          </w:p>
        </w:tc>
        <w:tc>
          <w:tcPr>
            <w:tcW w:w="1440" w:type="dxa"/>
          </w:tcPr>
          <w:p>
            <w:pPr>
              <w:spacing w:line="360" w:lineRule="atLeast"/>
              <w:rPr>
                <w:sz w:val="24"/>
              </w:rPr>
            </w:pPr>
          </w:p>
        </w:tc>
        <w:tc>
          <w:tcPr>
            <w:tcW w:w="1260" w:type="dxa"/>
          </w:tcPr>
          <w:p>
            <w:pPr>
              <w:spacing w:line="360" w:lineRule="atLeast"/>
              <w:rPr>
                <w:sz w:val="24"/>
              </w:rPr>
            </w:pPr>
            <w:r>
              <w:rPr>
                <w:rFonts w:hint="eastAsia"/>
                <w:sz w:val="24"/>
              </w:rPr>
              <w:t>学号</w:t>
            </w:r>
          </w:p>
        </w:tc>
        <w:tc>
          <w:tcPr>
            <w:tcW w:w="1394" w:type="dxa"/>
          </w:tcPr>
          <w:p>
            <w:pPr>
              <w:spacing w:line="360" w:lineRule="atLeas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38" w:type="dxa"/>
            <w:vAlign w:val="center"/>
          </w:tcPr>
          <w:p>
            <w:pPr>
              <w:spacing w:line="360" w:lineRule="atLeast"/>
              <w:rPr>
                <w:sz w:val="24"/>
              </w:rPr>
            </w:pPr>
            <w:r>
              <w:rPr>
                <w:rFonts w:hint="eastAsia"/>
                <w:sz w:val="24"/>
              </w:rPr>
              <w:t>电子邮箱</w:t>
            </w:r>
          </w:p>
        </w:tc>
        <w:tc>
          <w:tcPr>
            <w:tcW w:w="2470" w:type="dxa"/>
            <w:gridSpan w:val="4"/>
            <w:vAlign w:val="center"/>
          </w:tcPr>
          <w:p>
            <w:pPr>
              <w:spacing w:line="360" w:lineRule="atLeast"/>
              <w:rPr>
                <w:sz w:val="24"/>
              </w:rPr>
            </w:pPr>
          </w:p>
        </w:tc>
        <w:tc>
          <w:tcPr>
            <w:tcW w:w="720" w:type="dxa"/>
            <w:vAlign w:val="center"/>
          </w:tcPr>
          <w:p>
            <w:pPr>
              <w:spacing w:line="360" w:lineRule="atLeast"/>
              <w:rPr>
                <w:sz w:val="24"/>
              </w:rPr>
            </w:pPr>
            <w:r>
              <w:rPr>
                <w:rFonts w:hint="eastAsia"/>
                <w:sz w:val="24"/>
              </w:rPr>
              <w:t>手机</w:t>
            </w:r>
          </w:p>
        </w:tc>
        <w:tc>
          <w:tcPr>
            <w:tcW w:w="1440" w:type="dxa"/>
            <w:vAlign w:val="center"/>
          </w:tcPr>
          <w:p>
            <w:pPr>
              <w:spacing w:line="360" w:lineRule="atLeast"/>
              <w:rPr>
                <w:sz w:val="24"/>
              </w:rPr>
            </w:pPr>
          </w:p>
        </w:tc>
        <w:tc>
          <w:tcPr>
            <w:tcW w:w="1260" w:type="dxa"/>
            <w:vAlign w:val="center"/>
          </w:tcPr>
          <w:p>
            <w:pPr>
              <w:spacing w:line="360" w:lineRule="atLeast"/>
              <w:rPr>
                <w:sz w:val="24"/>
              </w:rPr>
            </w:pPr>
            <w:r>
              <w:rPr>
                <w:rFonts w:hint="eastAsia"/>
                <w:sz w:val="24"/>
              </w:rPr>
              <w:t>宿舍电话</w:t>
            </w:r>
          </w:p>
        </w:tc>
        <w:tc>
          <w:tcPr>
            <w:tcW w:w="1394" w:type="dxa"/>
          </w:tcPr>
          <w:p>
            <w:pPr>
              <w:spacing w:line="360" w:lineRule="atLeas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gridSpan w:val="2"/>
          </w:tcPr>
          <w:p>
            <w:pPr>
              <w:spacing w:line="360" w:lineRule="atLeast"/>
              <w:rPr>
                <w:sz w:val="24"/>
              </w:rPr>
            </w:pPr>
            <w:r>
              <w:rPr>
                <w:rFonts w:hint="eastAsia"/>
                <w:sz w:val="24"/>
              </w:rPr>
              <w:t>申请缓考的科目及具体考试时间</w:t>
            </w:r>
          </w:p>
        </w:tc>
        <w:tc>
          <w:tcPr>
            <w:tcW w:w="6571" w:type="dxa"/>
            <w:gridSpan w:val="7"/>
          </w:tcPr>
          <w:p>
            <w:pPr>
              <w:spacing w:line="360" w:lineRule="atLeas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trPr>
        <w:tc>
          <w:tcPr>
            <w:tcW w:w="8522" w:type="dxa"/>
            <w:gridSpan w:val="9"/>
          </w:tcPr>
          <w:p>
            <w:pPr>
              <w:spacing w:line="360" w:lineRule="atLeast"/>
              <w:rPr>
                <w:b/>
                <w:sz w:val="24"/>
              </w:rPr>
            </w:pPr>
            <w:r>
              <w:rPr>
                <w:rFonts w:hint="eastAsia"/>
                <w:b/>
                <w:sz w:val="24"/>
              </w:rPr>
              <w:t>缓考申请自我陈述（必须手写，300字以上）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63" w:hRule="atLeast"/>
        </w:trPr>
        <w:tc>
          <w:tcPr>
            <w:tcW w:w="8522" w:type="dxa"/>
            <w:gridSpan w:val="9"/>
          </w:tcPr>
          <w:p>
            <w:pPr>
              <w:numPr>
                <w:ilvl w:val="0"/>
                <w:numId w:val="2"/>
              </w:numPr>
              <w:spacing w:line="360" w:lineRule="atLeast"/>
              <w:rPr>
                <w:b/>
                <w:sz w:val="24"/>
              </w:rPr>
            </w:pPr>
            <w:r>
              <w:rPr>
                <w:rFonts w:hint="eastAsia"/>
                <w:b/>
                <w:sz w:val="24"/>
              </w:rPr>
              <w:t>近期生活状况（如睡眠、饮食、作息、心理状况等）</w:t>
            </w: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numPr>
                <w:ilvl w:val="0"/>
                <w:numId w:val="2"/>
              </w:numPr>
              <w:spacing w:line="360" w:lineRule="atLeast"/>
              <w:rPr>
                <w:b/>
                <w:sz w:val="24"/>
              </w:rPr>
            </w:pPr>
            <w:r>
              <w:rPr>
                <w:rFonts w:hint="eastAsia"/>
                <w:b/>
                <w:sz w:val="24"/>
              </w:rPr>
              <w:t>心理异常表现及既往心理疾病史</w:t>
            </w: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spacing w:line="360" w:lineRule="atLeast"/>
              <w:rPr>
                <w:b/>
                <w:sz w:val="24"/>
              </w:rPr>
            </w:pPr>
            <w:r>
              <w:rPr>
                <w:rFonts w:hint="eastAsia"/>
                <w:b/>
                <w:sz w:val="24"/>
              </w:rPr>
              <w:t>3、缓考的原因（如为什么选择缓考，不能缓考可能造成的后果等）</w:t>
            </w: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36" w:hRule="atLeast"/>
        </w:trPr>
        <w:tc>
          <w:tcPr>
            <w:tcW w:w="1951" w:type="dxa"/>
            <w:gridSpan w:val="2"/>
            <w:vAlign w:val="center"/>
          </w:tcPr>
          <w:p>
            <w:pPr>
              <w:spacing w:line="360" w:lineRule="atLeast"/>
              <w:rPr>
                <w:sz w:val="24"/>
              </w:rPr>
            </w:pPr>
            <w:r>
              <w:rPr>
                <w:rFonts w:hint="eastAsia"/>
                <w:sz w:val="24"/>
              </w:rPr>
              <w:t>既往学业表现（绩点、排名，是否有考试不及格经历等）</w:t>
            </w:r>
          </w:p>
        </w:tc>
        <w:tc>
          <w:tcPr>
            <w:tcW w:w="6571" w:type="dxa"/>
            <w:gridSpan w:val="7"/>
          </w:tcPr>
          <w:p>
            <w:pPr>
              <w:spacing w:line="360" w:lineRule="atLeast"/>
              <w:rPr>
                <w:sz w:val="24"/>
              </w:rPr>
            </w:pPr>
          </w:p>
          <w:p>
            <w:pPr>
              <w:spacing w:line="360" w:lineRule="atLeas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9" w:hRule="atLeast"/>
        </w:trPr>
        <w:tc>
          <w:tcPr>
            <w:tcW w:w="1951" w:type="dxa"/>
            <w:gridSpan w:val="2"/>
            <w:vAlign w:val="center"/>
          </w:tcPr>
          <w:p>
            <w:pPr>
              <w:spacing w:line="360" w:lineRule="atLeast"/>
              <w:ind w:firstLine="120" w:firstLineChars="50"/>
              <w:rPr>
                <w:sz w:val="24"/>
              </w:rPr>
            </w:pPr>
            <w:r>
              <w:rPr>
                <w:rFonts w:hint="eastAsia"/>
                <w:sz w:val="24"/>
              </w:rPr>
              <w:t>院系审批意见</w:t>
            </w:r>
          </w:p>
          <w:p>
            <w:pPr>
              <w:spacing w:line="360" w:lineRule="atLeast"/>
              <w:rPr>
                <w:sz w:val="24"/>
              </w:rPr>
            </w:pPr>
            <w:r>
              <w:rPr>
                <w:rFonts w:hint="eastAsia"/>
                <w:sz w:val="24"/>
              </w:rPr>
              <w:t>（请注明是否建议该生缓考，并说明原因）</w:t>
            </w:r>
          </w:p>
        </w:tc>
        <w:tc>
          <w:tcPr>
            <w:tcW w:w="6571" w:type="dxa"/>
            <w:gridSpan w:val="7"/>
          </w:tcPr>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r>
              <w:rPr>
                <w:rFonts w:hint="eastAsia"/>
                <w:sz w:val="24"/>
              </w:rPr>
              <w:t>党委副书记签字：                    盖章：</w:t>
            </w:r>
          </w:p>
          <w:p>
            <w:pPr>
              <w:spacing w:line="360" w:lineRule="atLeas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trPr>
        <w:tc>
          <w:tcPr>
            <w:tcW w:w="8522" w:type="dxa"/>
            <w:gridSpan w:val="9"/>
            <w:vAlign w:val="center"/>
          </w:tcPr>
          <w:p>
            <w:pPr>
              <w:spacing w:line="360" w:lineRule="atLeast"/>
              <w:rPr>
                <w:sz w:val="24"/>
              </w:rPr>
            </w:pPr>
            <w:r>
              <w:rPr>
                <w:rFonts w:hint="eastAsia"/>
                <w:sz w:val="24"/>
              </w:rPr>
              <w:t>心理中心咨询师评估及处理记录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3" w:hRule="atLeast"/>
        </w:trPr>
        <w:tc>
          <w:tcPr>
            <w:tcW w:w="8522" w:type="dxa"/>
            <w:gridSpan w:val="9"/>
            <w:vAlign w:val="center"/>
          </w:tcPr>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p>
          <w:p>
            <w:pPr>
              <w:spacing w:line="360" w:lineRule="atLeast"/>
              <w:rPr>
                <w:sz w:val="24"/>
              </w:rPr>
            </w:pPr>
            <w:r>
              <w:rPr>
                <w:rFonts w:hint="eastAsia"/>
                <w:sz w:val="24"/>
              </w:rPr>
              <w:t xml:space="preserve">                                             咨询师签字：</w:t>
            </w:r>
          </w:p>
          <w:p>
            <w:pPr>
              <w:spacing w:line="360" w:lineRule="atLeas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trPr>
        <w:tc>
          <w:tcPr>
            <w:tcW w:w="2268" w:type="dxa"/>
            <w:gridSpan w:val="3"/>
          </w:tcPr>
          <w:p>
            <w:pPr>
              <w:spacing w:line="360" w:lineRule="atLeast"/>
              <w:rPr>
                <w:sz w:val="24"/>
              </w:rPr>
            </w:pPr>
            <w:r>
              <w:rPr>
                <w:rFonts w:hint="eastAsia"/>
                <w:sz w:val="24"/>
              </w:rPr>
              <w:t>心理中心评估建议</w:t>
            </w:r>
          </w:p>
        </w:tc>
        <w:tc>
          <w:tcPr>
            <w:tcW w:w="6254" w:type="dxa"/>
            <w:gridSpan w:val="6"/>
          </w:tcPr>
          <w:p>
            <w:pPr>
              <w:spacing w:line="360" w:lineRule="atLeast"/>
              <w:rPr>
                <w:sz w:val="24"/>
              </w:rPr>
            </w:pPr>
          </w:p>
        </w:tc>
      </w:tr>
    </w:tbl>
    <w:p>
      <w:pPr>
        <w:spacing w:line="400" w:lineRule="atLeast"/>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C02D6"/>
    <w:multiLevelType w:val="multilevel"/>
    <w:tmpl w:val="417C02D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12F353F"/>
    <w:multiLevelType w:val="multilevel"/>
    <w:tmpl w:val="512F353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02"/>
    <w:rsid w:val="0001021C"/>
    <w:rsid w:val="00030283"/>
    <w:rsid w:val="0004288D"/>
    <w:rsid w:val="0004374C"/>
    <w:rsid w:val="000547CE"/>
    <w:rsid w:val="00057E00"/>
    <w:rsid w:val="00064388"/>
    <w:rsid w:val="00065A80"/>
    <w:rsid w:val="00073B39"/>
    <w:rsid w:val="00085DF3"/>
    <w:rsid w:val="000909D8"/>
    <w:rsid w:val="00093060"/>
    <w:rsid w:val="000E0845"/>
    <w:rsid w:val="000F46EA"/>
    <w:rsid w:val="00104110"/>
    <w:rsid w:val="00124E62"/>
    <w:rsid w:val="00126594"/>
    <w:rsid w:val="001272FE"/>
    <w:rsid w:val="00151835"/>
    <w:rsid w:val="00153B58"/>
    <w:rsid w:val="00173F68"/>
    <w:rsid w:val="00185C5F"/>
    <w:rsid w:val="001A0CFF"/>
    <w:rsid w:val="001A2544"/>
    <w:rsid w:val="001B631D"/>
    <w:rsid w:val="001C0822"/>
    <w:rsid w:val="001F36B4"/>
    <w:rsid w:val="00200D58"/>
    <w:rsid w:val="00222632"/>
    <w:rsid w:val="00231B24"/>
    <w:rsid w:val="00241694"/>
    <w:rsid w:val="00252B70"/>
    <w:rsid w:val="00295CA1"/>
    <w:rsid w:val="00297462"/>
    <w:rsid w:val="002A15DC"/>
    <w:rsid w:val="002A24F4"/>
    <w:rsid w:val="002D0C3F"/>
    <w:rsid w:val="002F2BE5"/>
    <w:rsid w:val="00317431"/>
    <w:rsid w:val="00387878"/>
    <w:rsid w:val="00391E08"/>
    <w:rsid w:val="003B338E"/>
    <w:rsid w:val="003D7470"/>
    <w:rsid w:val="00417C73"/>
    <w:rsid w:val="00422FB2"/>
    <w:rsid w:val="0042560C"/>
    <w:rsid w:val="0043542B"/>
    <w:rsid w:val="004377F2"/>
    <w:rsid w:val="0045588F"/>
    <w:rsid w:val="00455DB7"/>
    <w:rsid w:val="00471988"/>
    <w:rsid w:val="004730A5"/>
    <w:rsid w:val="004A5AA2"/>
    <w:rsid w:val="004A6B22"/>
    <w:rsid w:val="004D392A"/>
    <w:rsid w:val="004D3D93"/>
    <w:rsid w:val="004E5D65"/>
    <w:rsid w:val="004F38B1"/>
    <w:rsid w:val="00510DF6"/>
    <w:rsid w:val="00514239"/>
    <w:rsid w:val="005443E5"/>
    <w:rsid w:val="00582535"/>
    <w:rsid w:val="00590C7C"/>
    <w:rsid w:val="00594058"/>
    <w:rsid w:val="005A79BC"/>
    <w:rsid w:val="005C0ED7"/>
    <w:rsid w:val="005C2B09"/>
    <w:rsid w:val="005E3502"/>
    <w:rsid w:val="005F0514"/>
    <w:rsid w:val="005F21BC"/>
    <w:rsid w:val="005F4018"/>
    <w:rsid w:val="00601A62"/>
    <w:rsid w:val="00617049"/>
    <w:rsid w:val="0063022E"/>
    <w:rsid w:val="00647C09"/>
    <w:rsid w:val="006B1179"/>
    <w:rsid w:val="006B53CF"/>
    <w:rsid w:val="006E5FAF"/>
    <w:rsid w:val="006F691C"/>
    <w:rsid w:val="00715978"/>
    <w:rsid w:val="00753CF0"/>
    <w:rsid w:val="00763D0E"/>
    <w:rsid w:val="00764CEE"/>
    <w:rsid w:val="00771510"/>
    <w:rsid w:val="00774CFB"/>
    <w:rsid w:val="00780471"/>
    <w:rsid w:val="007821CB"/>
    <w:rsid w:val="00784E1B"/>
    <w:rsid w:val="007B0A84"/>
    <w:rsid w:val="007B797D"/>
    <w:rsid w:val="007E5D6D"/>
    <w:rsid w:val="00807466"/>
    <w:rsid w:val="00807DF5"/>
    <w:rsid w:val="0081287B"/>
    <w:rsid w:val="0082597E"/>
    <w:rsid w:val="00842454"/>
    <w:rsid w:val="0085374B"/>
    <w:rsid w:val="008818D8"/>
    <w:rsid w:val="008C4F35"/>
    <w:rsid w:val="008E1A0B"/>
    <w:rsid w:val="008E731B"/>
    <w:rsid w:val="00915903"/>
    <w:rsid w:val="00925793"/>
    <w:rsid w:val="00925C30"/>
    <w:rsid w:val="00942EB3"/>
    <w:rsid w:val="0094392A"/>
    <w:rsid w:val="00957E89"/>
    <w:rsid w:val="00960249"/>
    <w:rsid w:val="00985470"/>
    <w:rsid w:val="009B7FA1"/>
    <w:rsid w:val="009C1C37"/>
    <w:rsid w:val="009C1DD6"/>
    <w:rsid w:val="009C318D"/>
    <w:rsid w:val="009D4286"/>
    <w:rsid w:val="009E2BAD"/>
    <w:rsid w:val="009E2CAD"/>
    <w:rsid w:val="00A22477"/>
    <w:rsid w:val="00A27DB4"/>
    <w:rsid w:val="00A36C7D"/>
    <w:rsid w:val="00A4600C"/>
    <w:rsid w:val="00A46DB1"/>
    <w:rsid w:val="00A950F4"/>
    <w:rsid w:val="00AB4672"/>
    <w:rsid w:val="00AD0210"/>
    <w:rsid w:val="00AD1232"/>
    <w:rsid w:val="00AD5D29"/>
    <w:rsid w:val="00AF33A4"/>
    <w:rsid w:val="00AF711B"/>
    <w:rsid w:val="00B27A68"/>
    <w:rsid w:val="00B32E2C"/>
    <w:rsid w:val="00B5254F"/>
    <w:rsid w:val="00B655FB"/>
    <w:rsid w:val="00B841D0"/>
    <w:rsid w:val="00B87D46"/>
    <w:rsid w:val="00BA6E14"/>
    <w:rsid w:val="00BC587A"/>
    <w:rsid w:val="00BC5BE0"/>
    <w:rsid w:val="00BC79F3"/>
    <w:rsid w:val="00BF5D8C"/>
    <w:rsid w:val="00C40EB9"/>
    <w:rsid w:val="00C52ADF"/>
    <w:rsid w:val="00C65530"/>
    <w:rsid w:val="00C71E44"/>
    <w:rsid w:val="00C74469"/>
    <w:rsid w:val="00C76887"/>
    <w:rsid w:val="00C90DB9"/>
    <w:rsid w:val="00CA32E5"/>
    <w:rsid w:val="00CC43C5"/>
    <w:rsid w:val="00CD0868"/>
    <w:rsid w:val="00CF0985"/>
    <w:rsid w:val="00D01828"/>
    <w:rsid w:val="00D07D77"/>
    <w:rsid w:val="00D26287"/>
    <w:rsid w:val="00D369AF"/>
    <w:rsid w:val="00D37D17"/>
    <w:rsid w:val="00D56A1F"/>
    <w:rsid w:val="00D632D5"/>
    <w:rsid w:val="00D82FE8"/>
    <w:rsid w:val="00D83450"/>
    <w:rsid w:val="00DA2B29"/>
    <w:rsid w:val="00DA4DDF"/>
    <w:rsid w:val="00DB0909"/>
    <w:rsid w:val="00DB6257"/>
    <w:rsid w:val="00DD7666"/>
    <w:rsid w:val="00E03268"/>
    <w:rsid w:val="00E0420A"/>
    <w:rsid w:val="00E05229"/>
    <w:rsid w:val="00E14854"/>
    <w:rsid w:val="00E64CD3"/>
    <w:rsid w:val="00E71B08"/>
    <w:rsid w:val="00E77184"/>
    <w:rsid w:val="00E80A70"/>
    <w:rsid w:val="00E81E40"/>
    <w:rsid w:val="00E86559"/>
    <w:rsid w:val="00E86D2D"/>
    <w:rsid w:val="00E90CAC"/>
    <w:rsid w:val="00E90FB0"/>
    <w:rsid w:val="00E91506"/>
    <w:rsid w:val="00E94514"/>
    <w:rsid w:val="00E952DF"/>
    <w:rsid w:val="00EA7679"/>
    <w:rsid w:val="00EA77FD"/>
    <w:rsid w:val="00ED0071"/>
    <w:rsid w:val="00ED1EB4"/>
    <w:rsid w:val="00ED2BF3"/>
    <w:rsid w:val="00ED34CC"/>
    <w:rsid w:val="00F2595E"/>
    <w:rsid w:val="00F44E22"/>
    <w:rsid w:val="00F51357"/>
    <w:rsid w:val="00F72392"/>
    <w:rsid w:val="00FC53E4"/>
    <w:rsid w:val="00FD4436"/>
    <w:rsid w:val="5A174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semiHidden/>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0"/>
    <w:rPr>
      <w:kern w:val="2"/>
      <w:sz w:val="18"/>
      <w:szCs w:val="18"/>
    </w:rPr>
  </w:style>
  <w:style w:type="character" w:customStyle="1" w:styleId="9">
    <w:name w:val="页脚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pku</Company>
  <Pages>3</Pages>
  <Words>169</Words>
  <Characters>965</Characters>
  <Lines>8</Lines>
  <Paragraphs>2</Paragraphs>
  <TotalTime>0</TotalTime>
  <ScaleCrop>false</ScaleCrop>
  <LinksUpToDate>false</LinksUpToDate>
  <CharactersWithSpaces>1132</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2015-12-22T06:38:00Z</dcterms:created>
  <dc:creator>hejin</dc:creator>
  <cp:lastModifiedBy>admin</cp:lastModifiedBy>
  <cp:lastPrinted>2011-12-01T08:56:00Z</cp:lastPrinted>
  <dcterms:modified xsi:type="dcterms:W3CDTF">2017-12-20T03:43:52Z</dcterms:modified>
  <dc:title>2009年心理中心缓考新政策</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